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before="0" w:after="0" w:beforeAutospacing="0" w:afterAutospacing="0"/>
      </w:pPr>
      <w:r>
        <w:rPr>
          <w:noProof w:val="1"/>
        </w:rPr>
        <mc:AlternateContent>
          <mc:Choice Requires="wps">
            <w:drawing>
              <wp:anchor xmlns:wp="http://schemas.openxmlformats.org/drawingml/2006/wordprocessingDrawing" distT="45720" distB="45720" distL="114300" distR="114300" simplePos="0" relativeHeight="11" behindDoc="0" locked="0" layoutInCell="1" allowOverlap="1">
                <wp:simplePos x="0" y="0"/>
                <wp:positionH relativeFrom="page">
                  <wp:posOffset>1314450</wp:posOffset>
                </wp:positionH>
                <wp:positionV relativeFrom="page">
                  <wp:posOffset>106680</wp:posOffset>
                </wp:positionV>
                <wp:extent cx="2357755" cy="2447925"/>
                <wp:effectExtent l="0" t="0" r="4445" b="9525"/>
                <wp:wrapSquare wrapText="bothSides"/>
                <wp:docPr id="21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000" cy="2448001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rgbClr val="000000">
                            <a:alpha val="0"/>
                          </a:srgbClr>
                        </a:effectRef>
                        <a:fontRef idx="none">
                          <a:srgbClr val="000000">
                            <a:alpha val="0"/>
                          </a:srgbClr>
                        </a:fontRef>
                      </wps:style>
                      <wps:txbx>
                        <w:txbxContent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 w:val="1"/>
                                <w:bCs w:val="1"/>
                                <w:color w:val="24292E"/>
                                <w:sz w:val="18"/>
                                <w:szCs w:val="18"/>
                                <w:shd w:val="clear" w:color="auto" w:fill="FFFFFF"/>
                              </w:rPr>
                              <w:t>Lavatrice BIANCO LATTE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b w:val="1"/>
                                <w:bCs w:val="1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  <w:t>Attenzione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  <w:t>Provoca irritazione cutanea. Provoca grave irritazione oculare.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  <w:t>In caso di consultazione di un medico, tenere a disposizione il contenitore o l'etichetta del prodotto. Tenere fuori dalla portata dei bambini. Lavare accuratamente per le mani e le parti del corpo più esposte dopo l’uso. Indossare guanti. IN CASO DI CONTATTO CON LA PELLE: Lavare abbondantemente con acqua e saponi. IN CASO DI CONTATTO CON GLI OCCHI: sciacquare accuratamente per parecchi minuti. Togliere le eventuali lenti a contatto se è agevole farlo. Continuare a sciacquare. Trattamento specifico (vedere Indicazioni aggiuntive sul primo soccorso su questa etichetta). Se l’irritazione degli occhi persiste, consultare un medico.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  <w:t>Composizione chimica a norma del regolamento (CE) n. 648/2004, come modificato: 5-&lt;15 % tensioattivi anionici, &lt;5 % tensioattivi non ionici, profumo, Citral, Coumarin, Geraniol, Linalool, Limonene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  <w:t>Fabbricante: VIGOR s.r.l., Via Augusto D’Andrea, 8 , Nettuno, 00048, Italia, telefono: +39069851512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  <w:t>UFI: CK54-S1M9-M00V-XGTM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4292E"/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before="0" w:after="0" w:beforeAutospacing="0" w:afterAutospacing="0"/>
                              <w:jc w:val="both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175" tIns="3175" rIns="3175" bIns="31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xmlns:o="urn:schemas-microsoft-com:office:office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type="#_x0000_t202" id="Textové pole 2" o:spid="_x0000_s1026" style="position:absolute;width:185.65pt;height:192.75pt;z-index:11;mso-wrap-distance-left:9pt;mso-wrap-distance-top:3.6pt;mso-wrap-distance-right:9pt;mso-wrap-distance-bottom:3.6pt;margin-left:103.5pt;margin-top:8.4pt;mso-position-horizontal:absolute;mso-position-horizontal-relative:page;mso-position-vertical:absolute;mso-position-vertical-relative:page" o:allowincell="t" fillcolor="#FFFFFF" strokeweight="0.75pt" stroked="f">
                <v:textbox inset="0mm,0mm,0mm,0mm">
                  <w:txbxContent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 w:val="1"/>
                          <w:bCs w:val="1"/>
                          <w:color w:val="24292E"/>
                          <w:sz w:val="18"/>
                          <w:szCs w:val="18"/>
                          <w:shd w:val="clear" w:color="auto" w:fill="FFFFFF"/>
                        </w:rPr>
                        <w:t>Lavatrice BIANCO LATTE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b w:val="1"/>
                          <w:bCs w:val="1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  <w:t>Attenzione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  <w:t>Provoca irritazione cutanea. Provoca grave irritazione oculare.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  <w:t>In caso di consultazione di un medico, tenere a disposizione il contenitore o l'etichetta del prodotto. Tenere fuori dalla portata dei bambini. Lavare accuratamente per le mani e le parti del corpo più esposte dopo l’uso. Indossare guanti. IN CASO DI CONTATTO CON LA PELLE: Lavare abbondantemente con acqua e saponi. IN CASO DI CONTATTO CON GLI OCCHI: sciacquare accuratamente per parecchi minuti. Togliere le eventuali lenti a contatto se è agevole farlo. Continuare a sciacquare. Trattamento specifico (vedere Indicazioni aggiuntive sul primo soccorso su questa etichetta). Se l’irritazione degli occhi persiste, consultare un medico.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  <w:t>Composizione chimica a norma del regolamento (CE) n. 648/2004, come modificato: 5-&lt;15 % tensioattivi anionici, &lt;5 % tensioattivi non ionici, profumo, Citral, Coumarin, Geraniol, Linalool, Limonene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  <w:t>Fabbricante: VIGOR s.r.l., Via Augusto D’Andrea, 8 , Nettuno, 00048, Italia, telefono: +39069851512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  <w:t>UFI: CK54-S1M9-M00V-XGTM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4292E"/>
                          <w:sz w:val="12"/>
                          <w:szCs w:val="12"/>
                          <w:shd w:val="clear" w:color="auto" w:fill="FFFFFF"/>
                        </w:rPr>
                        <w:t xml:space="preserve"> </w:t>
                      </w:r>
                    </w:p>
                    <w:p>
                      <w:pPr>
                        <w:spacing w:before="0" w:after="0" w:beforeAutospacing="0" w:afterAutospacing="0"/>
                        <w:jc w:val="both"/>
                        <w:rPr>
                          <w:rFonts w:cstheme="min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0" w:after="0" w:beforeAutospacing="0" w:afterAutospacing="0"/>
      </w:pPr>
      <w:r>
        <w:rPr>
          <w:noProof w:val="1"/>
        </w:rPr>
        <w:drawing>
          <wp:anchor xmlns:wp="http://schemas.openxmlformats.org/drawingml/2006/wordprocessingDrawing" distT="0" distB="0" distL="114300" distR="114300" simplePos="0" relativeHeight="10" behindDoc="0" locked="0" layoutInCell="1" allowOverlap="1">
            <wp:simplePos x="0" y="0"/>
            <wp:positionH relativeFrom="page">
              <wp:posOffset>107315</wp:posOffset>
            </wp:positionH>
            <wp:positionV relativeFrom="page">
              <wp:posOffset>107315</wp:posOffset>
            </wp:positionV>
            <wp:extent cx="1169670" cy="1169670"/>
            <wp:effectExtent l="0" t="0" r="0" b="0"/>
            <wp:wrapNone/>
            <wp:docPr id="1" name="Obrázek 1" descr="Obsah obrázku objek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01.png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1170000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footnotePr/>
      <w:type w:val="nextPage"/>
      <w:pgSz w:w="5954" w:h="4196" w:code="0" w:orient="landscape"/>
      <w:pgMar w:left="170" w:right="170" w:top="170" w:bottom="170" w:header="709" w:footer="709" w:gutter="0"/>
    </w:sectPr>
  </w:body>
</w:document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after="0" w:beforeAutospacing="0" w:afterAutospacing="0"/>
      </w:pPr>
      <w:r>
        <w:separator/>
      </w:r>
    </w:p>
  </w:footnote>
  <w:footnote w:type="continuationSeparator" w:id="0">
    <w:p>
      <w:pPr>
        <w:spacing w:lineRule="auto" w:line="240" w:after="0" w:beforeAutospacing="0" w:afterAutospacing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removePersonalInformation w:val="1"/>
  <w:displayBackgroundShape w:val="0"/>
  <w:defaultTabStop w:val="708"/>
  <w:autoHyphenation w:val="0"/>
  <w:hyphenationZone w:val="425"/>
  <w:evenAndOddHeaders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brkBin m:val="before"/>
    <m:brkBinSub m:val="--"/>
    <m:defJc m:val="centerGroup"/>
    <m:dispDef/>
    <m:interSp m:val="0"/>
    <m:intLim m:val="subSup"/>
    <m:intraSp m:val="0"/>
    <m:lMargin m:val="0"/>
    <m:mathFont m:val="Cambria Math"/>
    <m:naryLim m:val="undOvr"/>
    <m:postSp m:val="0"/>
    <m:preSp m:val="0"/>
    <m:rMargin m:val="0"/>
    <m:smallFrac/>
    <m:wrapIndent m:val="144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HAnsi"/>
        <w:sz w:val="22"/>
        <w:szCs w:val="22"/>
        <w:lang w:val="cs-CZ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3">
    <w:name w:val="Footnote Text"/>
    <w:link w:val="C6"/>
    <w:semiHidden/>
    <w:pPr>
      <w:spacing w:lineRule="auto" w:line="240" w:after="0" w:beforeAutospacing="0" w:afterAutospacing="0"/>
    </w:pPr>
    <w:rPr>
      <w:sz w:val="20"/>
      <w:szCs w:val="20"/>
    </w:rPr>
  </w:style>
  <w:style w:type="paragraph" w:styleId="P4">
    <w:name w:val="Endnote Text"/>
    <w:link w:val="C8"/>
    <w:semiHidden/>
    <w:pPr>
      <w:spacing w:lineRule="auto" w:line="240" w:after="0" w:beforeAutospacing="0" w:afterAutospacing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áhlaví Char"/>
    <w:basedOn w:val="C0"/>
    <w:link w:val="P1"/>
    <w:rPr/>
  </w:style>
  <w:style w:type="character" w:styleId="C4">
    <w:name w:val="Zápatí Char"/>
    <w:basedOn w:val="C0"/>
    <w:link w:val="P2"/>
    <w:rPr/>
  </w:style>
  <w:style w:type="character" w:styleId="C5">
    <w:name w:val="Footnote Reference"/>
    <w:semiHidden/>
    <w:rPr>
      <w:vertAlign w:val="superscript"/>
    </w:rPr>
  </w:style>
  <w:style w:type="character" w:styleId="C6">
    <w:name w:val="Footnote Text Char"/>
    <w:link w:val="P3"/>
    <w:semiHidden/>
    <w:rPr>
      <w:sz w:val="20"/>
      <w:szCs w:val="20"/>
    </w:rPr>
  </w:style>
  <w:style w:type="character" w:styleId="C7">
    <w:name w:val="Endnote Reference"/>
    <w:semiHidden/>
    <w:rPr>
      <w:vertAlign w:val="superscript"/>
    </w:rPr>
  </w:style>
  <w:style w:type="character" w:styleId="C8">
    <w:name w:val="Endnote Text Char"/>
    <w:link w:val="P4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Fnt1" Type="http://schemas.openxmlformats.org/officeDocument/2006/relationships/footnotes" Target="foot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API/24.1.3.0</Application>
  <AppVersion>24.1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2019-11-11T09:36:00Z</dcterms:created>
  <dcterms:modified xsi:type="dcterms:W3CDTF">2025-03-23T17:21:52Z</dcterms:modified>
  <cp:revision>1</cp:revision>
</cp:coreProperties>
</file>